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0E" w:rsidRPr="00E11FEB" w:rsidRDefault="005602DA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Інформація про загальну кількість акцій та голосуючих акцій 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 xml:space="preserve">АКЦІОНЕРНОГО ТОВАРИСТВА </w:t>
      </w:r>
      <w:r w:rsidR="005602DA" w:rsidRPr="00E11FEB">
        <w:rPr>
          <w:rFonts w:ascii="Century Gothic" w:hAnsi="Century Gothic"/>
          <w:b/>
          <w:sz w:val="24"/>
          <w:szCs w:val="24"/>
        </w:rPr>
        <w:t>«</w:t>
      </w:r>
      <w:r w:rsidRPr="00E11FEB">
        <w:rPr>
          <w:rFonts w:ascii="Century Gothic" w:hAnsi="Century Gothic"/>
          <w:b/>
          <w:sz w:val="24"/>
          <w:szCs w:val="24"/>
          <w:lang w:val="ru-RU"/>
        </w:rPr>
        <w:t>КОВЕЛЬНАФТОПРОДУКТ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» </w:t>
      </w: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станом на дату 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складання переліку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акціонері</w:t>
      </w:r>
      <w:proofErr w:type="gramStart"/>
      <w:r w:rsidRPr="00E11FEB">
        <w:rPr>
          <w:rFonts w:ascii="Century Gothic" w:hAnsi="Century Gothic"/>
          <w:b/>
          <w:sz w:val="24"/>
          <w:szCs w:val="24"/>
          <w:lang w:val="ru-RU"/>
        </w:rPr>
        <w:t>в</w:t>
      </w:r>
      <w:proofErr w:type="spellEnd"/>
      <w:proofErr w:type="gram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, </w:t>
      </w:r>
      <w:proofErr w:type="spellStart"/>
      <w:proofErr w:type="gramStart"/>
      <w:r w:rsidRPr="00E11FEB">
        <w:rPr>
          <w:rFonts w:ascii="Century Gothic" w:hAnsi="Century Gothic"/>
          <w:b/>
          <w:sz w:val="24"/>
          <w:szCs w:val="24"/>
          <w:lang w:val="ru-RU"/>
        </w:rPr>
        <w:t>як</w:t>
      </w:r>
      <w:proofErr w:type="gramEnd"/>
      <w:r w:rsidRPr="00E11FEB">
        <w:rPr>
          <w:rFonts w:ascii="Century Gothic" w:hAnsi="Century Gothic"/>
          <w:b/>
          <w:sz w:val="24"/>
          <w:szCs w:val="24"/>
          <w:lang w:val="ru-RU"/>
        </w:rPr>
        <w:t>і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мають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право на участь </w:t>
      </w:r>
    </w:p>
    <w:p w:rsidR="00E11FEB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у </w:t>
      </w:r>
      <w:proofErr w:type="spellStart"/>
      <w:r w:rsidRPr="00E11FEB">
        <w:rPr>
          <w:rFonts w:ascii="Century Gothic" w:hAnsi="Century Gothic"/>
          <w:b/>
          <w:sz w:val="24"/>
          <w:szCs w:val="24"/>
          <w:lang w:val="ru-RU"/>
        </w:rPr>
        <w:t>дистанційних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E11FEB">
        <w:rPr>
          <w:rFonts w:ascii="Century Gothic" w:hAnsi="Century Gothic"/>
          <w:b/>
          <w:sz w:val="24"/>
          <w:szCs w:val="24"/>
          <w:lang w:val="ru-RU"/>
        </w:rPr>
        <w:t>р</w:t>
      </w:r>
      <w:proofErr w:type="gramEnd"/>
      <w:r w:rsidRPr="00E11FEB">
        <w:rPr>
          <w:rFonts w:ascii="Century Gothic" w:hAnsi="Century Gothic"/>
          <w:b/>
          <w:sz w:val="24"/>
          <w:szCs w:val="24"/>
          <w:lang w:val="ru-RU"/>
        </w:rPr>
        <w:t>ічних</w:t>
      </w:r>
      <w:proofErr w:type="spellEnd"/>
      <w:r w:rsidRPr="00E11FEB">
        <w:rPr>
          <w:rFonts w:ascii="Century Gothic" w:hAnsi="Century Gothic"/>
          <w:b/>
          <w:sz w:val="24"/>
          <w:szCs w:val="24"/>
          <w:lang w:val="ru-RU"/>
        </w:rPr>
        <w:t xml:space="preserve"> </w:t>
      </w:r>
      <w:r w:rsidR="005602DA" w:rsidRPr="00E11FEB">
        <w:rPr>
          <w:rFonts w:ascii="Century Gothic" w:hAnsi="Century Gothic"/>
          <w:b/>
          <w:sz w:val="24"/>
          <w:szCs w:val="24"/>
        </w:rPr>
        <w:t>загальних збор</w:t>
      </w:r>
      <w:r w:rsidRPr="00E11FEB">
        <w:rPr>
          <w:rFonts w:ascii="Century Gothic" w:hAnsi="Century Gothic"/>
          <w:b/>
          <w:sz w:val="24"/>
          <w:szCs w:val="24"/>
        </w:rPr>
        <w:t>ах</w:t>
      </w:r>
      <w:r w:rsidR="005602DA" w:rsidRPr="00E11FEB">
        <w:rPr>
          <w:rFonts w:ascii="Century Gothic" w:hAnsi="Century Gothic"/>
          <w:b/>
          <w:sz w:val="24"/>
          <w:szCs w:val="24"/>
        </w:rPr>
        <w:t xml:space="preserve"> акціонерів </w:t>
      </w:r>
    </w:p>
    <w:p w:rsidR="005602DA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E11FEB">
        <w:rPr>
          <w:rFonts w:ascii="Century Gothic" w:hAnsi="Century Gothic"/>
          <w:b/>
          <w:sz w:val="24"/>
          <w:szCs w:val="24"/>
        </w:rPr>
        <w:t>АТ «КОВЕЛЬНАФТОПРОДУКТ»,</w:t>
      </w:r>
      <w:r w:rsidR="00E11FEB" w:rsidRPr="00E11FEB">
        <w:rPr>
          <w:rFonts w:ascii="Century Gothic" w:hAnsi="Century Gothic"/>
          <w:b/>
          <w:sz w:val="24"/>
          <w:szCs w:val="24"/>
        </w:rPr>
        <w:t xml:space="preserve"> </w:t>
      </w:r>
      <w:r w:rsidRPr="00E11FEB">
        <w:rPr>
          <w:rFonts w:ascii="Century Gothic" w:hAnsi="Century Gothic"/>
          <w:b/>
          <w:sz w:val="24"/>
          <w:szCs w:val="24"/>
        </w:rPr>
        <w:t>які скликані на 19 жовтня 2023 року</w:t>
      </w:r>
    </w:p>
    <w:p w:rsidR="00876906" w:rsidRPr="00E11FEB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>Відповідно до вимог Закону України «Про акціонерні товариства» (ст. 52), повідомляємо, що станом на 16 жовтня 2023 року (дата складання переліку акціонерів, які мають право на участь у загальних зборах акціонерів АТ «КОВЕЛЬНАФТОПРОДУКТ»):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Загальна кількість акцій АТ «КОВЕЛЬНАФТОПРОДУКТ» складає </w:t>
      </w:r>
      <w:r w:rsidR="00E11FEB" w:rsidRPr="0046657A">
        <w:rPr>
          <w:rFonts w:ascii="Century Gothic" w:hAnsi="Century Gothic"/>
        </w:rPr>
        <w:t>8</w:t>
      </w:r>
      <w:r w:rsidRPr="0046657A">
        <w:rPr>
          <w:rFonts w:ascii="Century Gothic" w:hAnsi="Century Gothic"/>
        </w:rPr>
        <w:t xml:space="preserve"> </w:t>
      </w:r>
      <w:r w:rsidR="00E11FEB" w:rsidRPr="0046657A">
        <w:rPr>
          <w:rFonts w:ascii="Century Gothic" w:hAnsi="Century Gothic"/>
        </w:rPr>
        <w:t>118</w:t>
      </w:r>
      <w:r w:rsidRPr="0046657A">
        <w:rPr>
          <w:rFonts w:ascii="Century Gothic" w:hAnsi="Century Gothic"/>
        </w:rPr>
        <w:t xml:space="preserve"> </w:t>
      </w:r>
      <w:r w:rsidR="00E11FEB" w:rsidRPr="0046657A">
        <w:rPr>
          <w:rFonts w:ascii="Century Gothic" w:hAnsi="Century Gothic"/>
        </w:rPr>
        <w:t>440</w:t>
      </w:r>
      <w:r w:rsidRPr="0046657A">
        <w:rPr>
          <w:rFonts w:ascii="Century Gothic" w:hAnsi="Century Gothic"/>
        </w:rPr>
        <w:t xml:space="preserve"> (</w:t>
      </w:r>
      <w:r w:rsidR="00E11FEB" w:rsidRPr="0046657A">
        <w:rPr>
          <w:rFonts w:ascii="Century Gothic" w:hAnsi="Century Gothic"/>
        </w:rPr>
        <w:t xml:space="preserve">вісім </w:t>
      </w:r>
      <w:r w:rsidRPr="0046657A">
        <w:rPr>
          <w:rFonts w:ascii="Century Gothic" w:hAnsi="Century Gothic"/>
        </w:rPr>
        <w:t>мільйонів</w:t>
      </w:r>
      <w:r w:rsidR="00E11FEB" w:rsidRPr="0046657A">
        <w:rPr>
          <w:rFonts w:ascii="Century Gothic" w:hAnsi="Century Gothic"/>
        </w:rPr>
        <w:t xml:space="preserve"> сто вісімнадцять тисяч чотириста сорок</w:t>
      </w:r>
      <w:r w:rsidRPr="0046657A">
        <w:rPr>
          <w:rFonts w:ascii="Century Gothic" w:hAnsi="Century Gothic"/>
        </w:rPr>
        <w:t>) штук простих іменних акцій;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>Загальна кількість голосуючих акцій АТ «</w:t>
      </w:r>
      <w:r w:rsidR="00E11FEB" w:rsidRPr="0046657A">
        <w:rPr>
          <w:rFonts w:ascii="Century Gothic" w:hAnsi="Century Gothic"/>
        </w:rPr>
        <w:t>КОВЕЛЬНАФТОПРОДУКТ</w:t>
      </w:r>
      <w:r w:rsidRPr="0046657A">
        <w:rPr>
          <w:rFonts w:ascii="Century Gothic" w:hAnsi="Century Gothic"/>
        </w:rPr>
        <w:t>» складає</w:t>
      </w:r>
      <w:r w:rsidR="00E11FEB" w:rsidRPr="0046657A">
        <w:rPr>
          <w:rFonts w:ascii="Century Gothic" w:hAnsi="Century Gothic"/>
        </w:rPr>
        <w:t xml:space="preserve"> </w:t>
      </w:r>
      <w:r w:rsidR="00E11FEB" w:rsidRPr="00DC255E">
        <w:rPr>
          <w:rFonts w:ascii="Century Gothic" w:hAnsi="Century Gothic" w:cs="Arial"/>
          <w:shd w:val="clear" w:color="auto" w:fill="FFFFFF"/>
        </w:rPr>
        <w:t>7 540 926</w:t>
      </w:r>
      <w:r w:rsidR="00E11FEB" w:rsidRPr="0046657A">
        <w:rPr>
          <w:rFonts w:ascii="Century Gothic" w:hAnsi="Century Gothic" w:cs="Arial"/>
          <w:shd w:val="clear" w:color="auto" w:fill="FFFFFF"/>
        </w:rPr>
        <w:t xml:space="preserve"> </w:t>
      </w:r>
      <w:r w:rsidRPr="0046657A">
        <w:rPr>
          <w:rFonts w:ascii="Century Gothic" w:hAnsi="Century Gothic"/>
        </w:rPr>
        <w:t>(</w:t>
      </w:r>
      <w:r w:rsidR="00E11FEB" w:rsidRPr="0046657A">
        <w:rPr>
          <w:rFonts w:ascii="Century Gothic" w:hAnsi="Century Gothic"/>
        </w:rPr>
        <w:t xml:space="preserve">сім </w:t>
      </w:r>
      <w:r w:rsidRPr="0046657A">
        <w:rPr>
          <w:rFonts w:ascii="Century Gothic" w:hAnsi="Century Gothic"/>
        </w:rPr>
        <w:t xml:space="preserve">мільйонів </w:t>
      </w:r>
      <w:r w:rsidR="00E11FEB" w:rsidRPr="0046657A">
        <w:rPr>
          <w:rFonts w:ascii="Century Gothic" w:hAnsi="Century Gothic"/>
        </w:rPr>
        <w:t>п</w:t>
      </w:r>
      <w:r w:rsidRPr="0046657A">
        <w:rPr>
          <w:rFonts w:ascii="Century Gothic" w:hAnsi="Century Gothic"/>
        </w:rPr>
        <w:t xml:space="preserve">’ятсот </w:t>
      </w:r>
      <w:r w:rsidR="00E11FEB" w:rsidRPr="0046657A">
        <w:rPr>
          <w:rFonts w:ascii="Century Gothic" w:hAnsi="Century Gothic"/>
        </w:rPr>
        <w:t xml:space="preserve">сорок </w:t>
      </w:r>
      <w:r w:rsidRPr="0046657A">
        <w:rPr>
          <w:rFonts w:ascii="Century Gothic" w:hAnsi="Century Gothic"/>
        </w:rPr>
        <w:t xml:space="preserve">тисяч </w:t>
      </w:r>
      <w:r w:rsidR="00E11FEB" w:rsidRPr="0046657A">
        <w:rPr>
          <w:rFonts w:ascii="Century Gothic" w:hAnsi="Century Gothic"/>
        </w:rPr>
        <w:t>дев</w:t>
      </w:r>
      <w:r w:rsidRPr="0046657A">
        <w:rPr>
          <w:rFonts w:ascii="Century Gothic" w:hAnsi="Century Gothic"/>
        </w:rPr>
        <w:t>’ят</w:t>
      </w:r>
      <w:r w:rsidR="00E11FEB" w:rsidRPr="0046657A">
        <w:rPr>
          <w:rFonts w:ascii="Century Gothic" w:hAnsi="Century Gothic"/>
        </w:rPr>
        <w:t>сот двадцять шість</w:t>
      </w:r>
      <w:r w:rsidRPr="0046657A">
        <w:rPr>
          <w:rFonts w:ascii="Century Gothic" w:hAnsi="Century Gothic"/>
        </w:rPr>
        <w:t>) штук простих іменних а</w:t>
      </w:r>
      <w:bookmarkStart w:id="0" w:name="_GoBack"/>
      <w:bookmarkEnd w:id="0"/>
      <w:r w:rsidRPr="0046657A">
        <w:rPr>
          <w:rFonts w:ascii="Century Gothic" w:hAnsi="Century Gothic"/>
        </w:rPr>
        <w:t>кцій.</w:t>
      </w:r>
    </w:p>
    <w:p w:rsidR="00876906" w:rsidRPr="0046657A" w:rsidRDefault="00876906" w:rsidP="00876906">
      <w:pPr>
        <w:pStyle w:val="a3"/>
        <w:shd w:val="clear" w:color="auto" w:fill="F5F5F5"/>
        <w:spacing w:before="0" w:beforeAutospacing="0"/>
        <w:rPr>
          <w:rFonts w:ascii="Century Gothic" w:hAnsi="Century Gothic"/>
        </w:rPr>
      </w:pPr>
      <w:r w:rsidRPr="0046657A">
        <w:rPr>
          <w:rFonts w:ascii="Century Gothic" w:hAnsi="Century Gothic"/>
        </w:rPr>
        <w:t>АТ «</w:t>
      </w:r>
      <w:r w:rsidR="00E11FEB" w:rsidRPr="0046657A">
        <w:rPr>
          <w:rFonts w:ascii="Century Gothic" w:hAnsi="Century Gothic"/>
        </w:rPr>
        <w:t>КОВЕЛЬНАФТОПРОДУКТ</w:t>
      </w:r>
      <w:r w:rsidRPr="0046657A">
        <w:rPr>
          <w:rFonts w:ascii="Century Gothic" w:hAnsi="Century Gothic"/>
        </w:rPr>
        <w:t>» не здійснюва</w:t>
      </w:r>
      <w:r w:rsidR="0046657A">
        <w:rPr>
          <w:rFonts w:ascii="Century Gothic" w:hAnsi="Century Gothic"/>
        </w:rPr>
        <w:t>ло</w:t>
      </w:r>
      <w:r w:rsidRPr="0046657A">
        <w:rPr>
          <w:rFonts w:ascii="Century Gothic" w:hAnsi="Century Gothic"/>
        </w:rPr>
        <w:t xml:space="preserve"> випуск привілейованих акцій.</w:t>
      </w:r>
    </w:p>
    <w:p w:rsidR="00876906" w:rsidRPr="0046657A" w:rsidRDefault="00876906" w:rsidP="00E11FEB">
      <w:pPr>
        <w:pStyle w:val="a3"/>
        <w:shd w:val="clear" w:color="auto" w:fill="F5F5F5"/>
        <w:spacing w:before="0" w:beforeAutospacing="0"/>
        <w:jc w:val="both"/>
        <w:rPr>
          <w:rFonts w:ascii="Century Gothic" w:hAnsi="Century Gothic"/>
        </w:rPr>
      </w:pPr>
      <w:r w:rsidRPr="0046657A">
        <w:rPr>
          <w:rFonts w:ascii="Century Gothic" w:hAnsi="Century Gothic"/>
        </w:rPr>
        <w:t xml:space="preserve">Зазначену інформацію складено на підставі Переліку акціонерів, які мають право на участь у загальних зборах </w:t>
      </w:r>
      <w:r w:rsidR="00E11FEB" w:rsidRPr="0046657A">
        <w:rPr>
          <w:rFonts w:ascii="Century Gothic" w:hAnsi="Century Gothic"/>
        </w:rPr>
        <w:t xml:space="preserve">Товариства </w:t>
      </w:r>
      <w:r w:rsidRPr="0046657A">
        <w:rPr>
          <w:rFonts w:ascii="Century Gothic" w:hAnsi="Century Gothic"/>
        </w:rPr>
        <w:t xml:space="preserve">станом на </w:t>
      </w:r>
      <w:r w:rsidR="00E11FEB" w:rsidRPr="0046657A">
        <w:rPr>
          <w:rFonts w:ascii="Century Gothic" w:hAnsi="Century Gothic"/>
        </w:rPr>
        <w:t>16</w:t>
      </w:r>
      <w:r w:rsidRPr="0046657A">
        <w:rPr>
          <w:rFonts w:ascii="Century Gothic" w:hAnsi="Century Gothic"/>
        </w:rPr>
        <w:t xml:space="preserve"> </w:t>
      </w:r>
      <w:r w:rsidR="00E11FEB" w:rsidRPr="0046657A">
        <w:rPr>
          <w:rFonts w:ascii="Century Gothic" w:hAnsi="Century Gothic"/>
        </w:rPr>
        <w:t>жовт</w:t>
      </w:r>
      <w:r w:rsidRPr="0046657A">
        <w:rPr>
          <w:rFonts w:ascii="Century Gothic" w:hAnsi="Century Gothic"/>
        </w:rPr>
        <w:t>ня 2023 року, складеного Публічним акціонерним товариством «Національний депозитарій України».</w:t>
      </w:r>
    </w:p>
    <w:p w:rsidR="00876906" w:rsidRPr="0046657A" w:rsidRDefault="00876906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1F450E" w:rsidRPr="00E11FEB" w:rsidRDefault="001F450E" w:rsidP="001F450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val="ru-RU"/>
        </w:rPr>
      </w:pPr>
    </w:p>
    <w:sectPr w:rsidR="001F450E" w:rsidRPr="00E11F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DA"/>
    <w:rsid w:val="001F450E"/>
    <w:rsid w:val="003713FF"/>
    <w:rsid w:val="004456B7"/>
    <w:rsid w:val="0046657A"/>
    <w:rsid w:val="005602DA"/>
    <w:rsid w:val="005C2533"/>
    <w:rsid w:val="00783218"/>
    <w:rsid w:val="00795801"/>
    <w:rsid w:val="00876906"/>
    <w:rsid w:val="00DC255E"/>
    <w:rsid w:val="00E1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Голоюх Наталія Дмитрівна</dc:creator>
  <cp:lastModifiedBy>Голоюх Наталія Дмитрівна</cp:lastModifiedBy>
  <cp:revision>4</cp:revision>
  <dcterms:created xsi:type="dcterms:W3CDTF">2023-10-16T07:02:00Z</dcterms:created>
  <dcterms:modified xsi:type="dcterms:W3CDTF">2023-10-17T12:05:00Z</dcterms:modified>
</cp:coreProperties>
</file>